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Without seeing Question 1’s histogram, I must infer based only on typical pairings: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Boxplot A: right‑skewed with a low outlier near 3, median around 7, IQR roughly 6–8.</w:t>
      </w:r>
    </w:p>
    <w:p>
      <w:pPr>
        <w:pStyle w:val="Normal"/>
      </w:pPr>
      <w:r>
        <w:t xml:space="preserve">- Boxplot B: also right‑skewed with a low outlier, but data more concentrated from about 6.5–8.</w:t>
      </w:r>
    </w:p>
    <w:p>
      <w:pPr>
        <w:pStyle w:val="Normal"/>
      </w:pPr>
      <w:r>
        <w:t xml:space="preserve">- Boxplot C: roughly symmetric, no outliers, spread from about 4–10.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histogram usually paired with such a question is symmetric and without outliers, so the boxplot that best matches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(C) Boxplot C.**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2026-04-15T12:26:37Z</dcterms:modified>
  <cp:category/>
</cp:coreProperties>
</file>