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whether people are less likely to have a fatal accident if wearing a seatbelt, we must compare the *conditional probabilities of fatality given seatbelt use*.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With seatbelt: \(P(\text{fatal} \mid \text{seatbelt}) = \frac{510}{412{,}878}\)</w:t>
      </w:r>
    </w:p>
    <w:p>
      <w:pPr>
        <w:pStyle w:val="Normal"/>
      </w:pPr>
      <w:r>
        <w:t xml:space="preserve">- Without seatbelt: \(P(\text{fatal} \mid \text{no seatbelt}) = \frac{1{,}601}{164{,}128}\)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correspond exactly to option (A).  </w:t>
      </w:r>
    </w:p>
    <w:p>
      <w:pPr>
        <w:pStyle w:val="Normal"/>
      </w:pPr>
      <w:r>
        <w:t xml:space="preserve">Option (B) uses the same denominator for both groups and so does not represent conditional probabilities; (C) ignores the different numbers of people in each group.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2026-04-15T12:17:13Z</dcterms:modified>
  <cp:category/>
</cp:coreProperties>
</file>