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choice is **(D) It is impossible to tell this level of detail from a boxplot.**</w:t>
      </w:r>
    </w:p>
    <w:p>
      <w:pPr>
        <w:pStyle w:val="Normal"/>
      </w:pPr>
      <w:r>
        <w:t xml:space="preserve"/>
      </w:r>
    </w:p>
    <w:p>
      <w:pPr>
        <w:pStyle w:val="Normal"/>
      </w:pPr>
      <w:r>
        <w:t xml:space="preserve">Reasoning:  </w:t>
      </w:r>
    </w:p>
    <w:p>
      <w:pPr>
        <w:pStyle w:val="Normal"/>
      </w:pPr>
      <w:r>
        <w:t xml:space="preserve">A boxplot summarizes the distribution via five-number summary (min, Q1, median, Q3, max) and potential outliers. It does not show the *number* or *proportion* of observations above any specific value (like 120), except when that value coincides with one of the plotted summary points (and even then, only partial information is available).</w:t>
      </w:r>
    </w:p>
    <w:p>
      <w:pPr>
        <w:pStyle w:val="Normal"/>
      </w:pPr>
      <w:r>
        <w:t xml:space="preserve"/>
      </w:r>
    </w:p>
    <w:p>
      <w:pPr>
        <w:pStyle w:val="Normal"/>
      </w:pPr>
      <w:r>
        <w:t xml:space="preserve">Even if 120 lies between, say, the median and Q3 in one section and above Q3 in another, the boxplot alone does not reveal the exact percentage of students scoring at or above 120. Therefore, determining which section has a greater percentage of such students is not possible from the boxplots alone.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2026-04-15T11:55:14Z</dcterms:modified>
  <cp:category/>
</cp:coreProperties>
</file>