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Under the null hypothesis \(H_0: F(z) = G(z)\), the two groups of observations (e.g., "+" and "−", or Type 1 and Type 2) are assumed to be drawn from the same underlying distribution. </w:t>
      </w:r>
    </w:p>
    <w:p>
      <w:pPr>
        <w:pStyle w:val="Normal"/>
      </w:pPr>
      <w:r>
        <w:t xml:space="preserve"/>
      </w:r>
    </w:p>
    <w:p>
      <w:pPr>
        <w:pStyle w:val="Normal"/>
      </w:pPr>
      <w:r>
        <w:t xml:space="preserve">If the marginal distributions are identical, then the labels identifying which observation comes from which group contain no systematic structure related to the ordering of the data: each observation is equally likely to be from either group, independent of its position in the sequence. In other words, conditional on the total numbers from each group, all possible label orderings (sequences of group memberships) are equally likely.</w:t>
      </w:r>
    </w:p>
    <w:p>
      <w:pPr>
        <w:pStyle w:val="Normal"/>
      </w:pPr>
      <w:r>
        <w:t xml:space="preserve"/>
      </w:r>
    </w:p>
    <w:p>
      <w:pPr>
        <w:pStyle w:val="Normal"/>
      </w:pPr>
      <w:r>
        <w:t xml:space="preserve">This is exactly the definition of a random (independent) sequence of labels. Thus, testing \(H_0: F(z) = G(z)\) is equivalent to testing whether the observed sequence of labels (or signs) is consistent with random sampling, which is what the runs test assesses through the number of runs.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2026-04-15T11:50:36Z</dcterms:modified>
  <cp:category/>
</cp:coreProperties>
</file>