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 </w:t>
      </w:r>
    </w:p>
    <w:p>
      <w:pPr>
        <w:pStyle w:val="Normal"/>
      </w:pPr>
      <w:r>
        <w:t xml:space="preserve">A p-value of 0.21 means the data do not provide sufficient evidence to reject the null hypothesis at conventional significance levels (e.g., 0.05). However, *failing to reject* the null does **not** justify concluding the null is true (so (A) and (B) are too strong). Likewise, (D) is incorrect because a high p-value does not provide evidence of an effect.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most accurate statement is that there is **insufficient evidence** that assortment size caused a change in variety-seeking behavior, which is exactly what (C) says.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2026-04-15T11:41:47Z</dcterms:modified>
  <cp:category/>
</cp:coreProperties>
</file>