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 can’t see the scatterplot itself here, so I can’t determine the correct choice reliably.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If you upload or describe the plot, I can answer precisely. As a quick guide:</w:t>
      </w:r>
    </w:p>
    <w:p>
      <w:pPr>
        <w:pStyle w:val="Normal"/>
      </w:pPr>
      <w:r>
        <w:t xml:space="preserve">- **Strong downward linear trend** → close to **-1**</w:t>
      </w:r>
    </w:p>
    <w:p>
      <w:pPr>
        <w:pStyle w:val="Normal"/>
      </w:pPr>
      <w:r>
        <w:t xml:space="preserve">- **Moderate downward trend** → close to **-0.5**</w:t>
      </w:r>
    </w:p>
    <w:p>
      <w:pPr>
        <w:pStyle w:val="Normal"/>
      </w:pPr>
      <w:r>
        <w:t xml:space="preserve">- **Strong upward linear trend** → close to **1**</w:t>
      </w:r>
    </w:p>
    <w:p>
      <w:pPr>
        <w:pStyle w:val="Normal"/>
      </w:pPr>
      <w:r>
        <w:t xml:space="preserve">- **Moderate upward trend** → close to **0.5**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If you want, I can also help you infer the correlation from the shape of the scatterplot once you describe it.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2026-04-16T14:26:40Z</dcterms:modified>
  <cp:category/>
</cp:coreProperties>
</file>