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causal inference**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 assignment to treatment allows us to attribute differences in outcomes to the treatment itself, rather than to confounding variables. That is the basis for **causal inference**.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does **not by itself** guarantee **population inference**, which requires random sampling from a broader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2026-04-15T13:10:18Z</dcterms:modified>
  <cp:category/>
</cp:coreProperties>
</file>