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**(A) population inference**.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Why?</w:t>
      </w:r>
    </w:p>
    <w:p>
      <w:pPr>
        <w:pStyle w:val="Normal"/>
      </w:pPr>
      <w:r>
        <w:t xml:space="preserve">- **Observational studies** can be used to make **population inferences** if the sample is representative of the population.</w:t>
      </w:r>
    </w:p>
    <w:p>
      <w:pPr>
        <w:pStyle w:val="Normal"/>
      </w:pPr>
      <w:r>
        <w:t xml:space="preserve">- They generally **do not support causal inference**, because treatment/exposure is not randomly assigned, so confounding variables may explain observed associations.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Therefore:</w:t>
      </w:r>
    </w:p>
    <w:p>
      <w:pPr>
        <w:pStyle w:val="Normal"/>
      </w:pPr>
      <w:r>
        <w:t xml:space="preserve">- **Population inference:** yes</w:t>
      </w:r>
    </w:p>
    <w:p>
      <w:pPr>
        <w:pStyle w:val="Normal"/>
      </w:pPr>
      <w:r>
        <w:t xml:space="preserve">- **Causal inference:** no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 population inference**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2026-04-15T13:14:25Z</dcterms:modified>
  <cp:category/>
</cp:coreProperties>
</file>