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The **false positive rate** is the proportion of people **without bowel cancer** who still test positive: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\[</w:t>
      </w:r>
    </w:p>
    <w:p>
      <w:pPr>
        <w:pStyle w:val="Normal"/>
      </w:pPr>
      <w:r>
        <w:t xml:space="preserve">\text{FPR}=\frac{\text{False Positives}}{\text{False Positives}+\text{True Negatives}}</w:t>
      </w:r>
    </w:p>
    <w:p>
      <w:pPr>
        <w:pStyle w:val="Normal"/>
      </w:pPr>
      <w:r>
        <w:t xml:space="preserve">\]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From the table: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- False positives = 18</w:t>
      </w:r>
    </w:p>
    <w:p>
      <w:pPr>
        <w:pStyle w:val="Normal"/>
      </w:pPr>
      <w:r>
        <w:t xml:space="preserve">- True negatives = 182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So,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\[</w:t>
      </w:r>
    </w:p>
    <w:p>
      <w:pPr>
        <w:pStyle w:val="Normal"/>
      </w:pPr>
      <w:r>
        <w:t xml:space="preserve">\text{FPR}=\frac{18}{18+182}=\frac{18}{200}=0.09</w:t>
      </w:r>
    </w:p>
    <w:p>
      <w:pPr>
        <w:pStyle w:val="Normal"/>
      </w:pPr>
      <w:r>
        <w:t xml:space="preserve">\]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So the **false positive rate is 0.09**, or **9%**.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2026-04-15T12:55:46Z</dcterms:modified>
  <cp:category/>
</cp:coreProperties>
</file>