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**(A) Graph A**.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Why:</w:t>
      </w:r>
    </w:p>
    <w:p>
      <w:pPr>
        <w:pStyle w:val="Normal"/>
      </w:pPr>
      <w:r>
        <w:t xml:space="preserve">- We want to see whether **bone density decreases as age increases**.</w:t>
      </w:r>
    </w:p>
    <w:p>
      <w:pPr>
        <w:pStyle w:val="Normal"/>
      </w:pPr>
      <w:r>
        <w:t xml:space="preserve">- That means we are looking for a **negative association**: as **age** goes up, **bone density** goes down.</w:t>
      </w:r>
    </w:p>
    <w:p>
      <w:pPr>
        <w:pStyle w:val="Normal"/>
      </w:pPr>
      <w:r>
        <w:t xml:space="preserve">- **Graph A** shows this downward trend.</w:t>
      </w:r>
    </w:p>
    <w:p>
      <w:pPr>
        <w:pStyle w:val="Normal"/>
      </w:pPr>
      <w:r>
        <w:t xml:space="preserve">- **Graph B** shows a positive association.</w:t>
      </w:r>
    </w:p>
    <w:p>
      <w:pPr>
        <w:pStyle w:val="Normal"/>
      </w:pPr>
      <w:r>
        <w:t xml:space="preserve">- **Graph C** shows little to no clear association.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2026-04-15T16:54:13Z</dcterms:modified>
  <cp:category/>
</cp:coreProperties>
</file>