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 The sample size may be too small to detect a statistically significant difference.**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non-significant result means we **failed to reject the null hypothesis**; it does **not** prove that there is no effect. Since the treatment group showed higher enzyme levels, the effect may exist but the study may have **insufficient power** with only 60 fish to detect it statistically.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incorrect: a properly conducted test can still be non-significant.</w:t>
      </w:r>
    </w:p>
    <w:p>
      <w:pPr>
        <w:pStyle w:val="Normal"/>
      </w:pPr>
      <w:r>
        <w:t xml:space="preserve">- **(C)** is incorrect: “no statistically significant difference” does **not** imply the herbicide has no effect.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appropriate conclusion is **(B)**.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2026-04-15T16:43:47Z</dcterms:modified>
  <cp:category/>
</cp:coreProperties>
</file>