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Section A.**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A has the **greater standard deviation** because its boxplot shows **more spread** overall: a wider box and longer whiskers indicate that the exam scores are more dispersed around the mean/center. Section B is more tightly clustered, so it would have a smaller standard deviation.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2026-04-15T16:49:02Z</dcterms:modified>
  <cp:category/>
</cp:coreProperties>
</file>