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**(D) It is impossible to tell this level of detail from a boxplot.**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A boxplot shows the median, quartiles, and overall spread, but it does **not** give the exact proportion of observations above a specific value like 120 unless 120 happens to line up exactly with a quartile or median. So we can’t determine which midterm has a greater percentage at or above 120 from the boxplot alone.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2026-04-15T16:14:19Z</dcterms:modified>
  <cp:category/>
</cp:coreProperties>
</file>