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 Observational studies tend to have better external validity than experiments.**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**Why:** Observational studies are often conducted in more natural, real-world settings without imposing treatments, so their results may generalize better to the broader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others are incorrect:**</w:t>
      </w:r>
    </w:p>
    <w:p>
      <w:pPr>
        <w:pStyle w:val="Normal"/>
      </w:pPr>
      <w:r>
        <w:t xml:space="preserve">- **(B)** is false: experiments usually have **better internal validity** because random assignment helps control confounding.</w:t>
      </w:r>
    </w:p>
    <w:p>
      <w:pPr>
        <w:pStyle w:val="Normal"/>
      </w:pPr>
      <w:r>
        <w:t xml:space="preserve">- **(C)** is not generally true; observational studies do not inherently require fewer subjects.</w:t>
      </w:r>
    </w:p>
    <w:p>
      <w:pPr>
        <w:pStyle w:val="Normal"/>
      </w:pPr>
      <w:r>
        <w:t xml:space="preserve">- **(D)** is false: representative sampling remains important in observational studies if you want generalizable conclusions.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2026-04-15T16:17:27Z</dcterms:modified>
  <cp:category/>
</cp:coreProperties>
</file>