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(C)**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p-value of **0.21** is not small, so we **fail to reject the null hypothesis**. The valid conclusion is that there is **insufficient evidence** to say the assortment size caused participants to change their variety-seeking behavior.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Why not the others?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is too strong: a nonsignificant test does **not** prove no causal effect.</w:t>
      </w:r>
    </w:p>
    <w:p>
      <w:pPr>
        <w:pStyle w:val="Normal"/>
      </w:pPr>
      <w:r>
        <w:t xml:space="preserve">- **(B)** is also too strong: failing to reject does **not** establish that the population means are equal.</w:t>
      </w:r>
    </w:p>
    <w:p>
      <w:pPr>
        <w:pStyle w:val="Normal"/>
      </w:pPr>
      <w:r>
        <w:t xml:space="preserve">- **(D)** is the opposite of what the p-value supports.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conclusion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**(C) That there is insufficient evidence that the size of the assortment caused consumer participants to change their variety seeking behavior.**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2026-04-15T16:08:04Z</dcterms:modified>
  <cp:category/>
</cp:coreProperties>
</file>