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**(A) TRUE.**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data in question 7 is described as **reasonably symmetric**, the statement “appears to be reasonably symmetric” is consistent with that observation.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2026-04-16T15:42:04Z</dcterms:modified>
  <cp:category/>
</cp:coreProperties>
</file>