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From the scatterplot, the points show a strong **positive linear** trend (they generally rise together as \(x\) increases). That means the correlation coefficient \(r\) should be close to **+1** rather than negative or near zero.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 (C) 1**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2026-04-16T15:38:50Z</dcterms:modified>
  <cp:category/>
</cp:coreProperties>
</file>