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Random assignment of treatment to experimental units is what allows **causal inference**, because it helps ensure that treatment groups are comparable with respect to both observed and unobserved confounders.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(B) causal inference**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2026-04-16T15:44:43Z</dcterms:modified>
  <cp:category/>
</cp:coreProperties>
</file>