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\(p=0.50\) be the true proportion of brown candies. For a bag of size \(n\), the sample proportion \(\hat p\) is approximately normal (by the CLT) with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 \sim \text{approximately } N\left(p,\ \frac{p(1-p)}{n}\right).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want \(P(\hat p&gt;0.70)\).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 the standard error: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\text{SE}=\sqrt{\frac{0.5(0.5)}{n}}=\sqrt{\frac{0.25}{n}}.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Then the distance from the mean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0.70-0.50=0.20,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the z-score is approximately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z=\frac{0.20}{\sqrt{0.25/n}}=\frac{0.20}{0.5/\sqrt{n}}=0.4\sqrt{n}.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\(n\) increases (Sam’s larger bag), \(\sqrt{n}\) increases, so \(z\) increases, making \(P(\hat p&gt;0.70)\) **smaller**. As \(n\) decreases (Kerry’s smaller bag), \(\sqrt{n}\) decreases, so \(z\) is smaller, making \(\hat p&gt;0.70\) **more likely**. In other words, smaller samples have more variability in \(\hat p\).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Kerry’s bag is more likely to exceed 70% brown candies.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Kerry, because there is more variability in the proportion of browns among smaller samples.**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2026-04-16T16:11:43Z</dcterms:modified>
  <cp:category/>
</cp:coreProperties>
</file>