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She would want to obtain a **small p-value**.</w:t>
      </w:r>
    </w:p>
    <w:p>
      <w:pPr>
        <w:pStyle w:val="Normal"/>
      </w:pPr>
      <w:r>
        <w:t xml:space="preserve"/>
      </w:r>
    </w:p>
    <w:p>
      <w:pPr>
        <w:pStyle w:val="Normal"/>
      </w:pPr>
      <w:r>
        <w:t xml:space="preserve">**Correct answer: (B) A small p-value.**</w:t>
      </w:r>
    </w:p>
    <w:p>
      <w:pPr>
        <w:pStyle w:val="Normal"/>
      </w:pPr>
      <w:r>
        <w:t xml:space="preserve"/>
      </w:r>
    </w:p>
    <w:p>
      <w:pPr>
        <w:pStyle w:val="Normal"/>
      </w:pPr>
      <w:r>
        <w:t xml:space="preserve">In hypothesis testing, a small p-value indicates strong evidence against the null hypothesis, making it more likely that the result will be deemed statistically significant (i.e., it falls below the chosen significance level, such as 0.05).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2026-04-16T16:06:54Z</dcterms:modified>
  <cp:category/>
</cp:coreProperties>
</file>