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have bone density *decrease* as women get older (age increases), we should see a **downward trend**: the standardized bone density scores should generally move from **higher values** toward **lower values** as age increases. Since the scores are standardized (mean 0, SD 1), “lower bone density” corresponds to **more negative** z-scores.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**Graph A:** Shows a clear **negative association**—points trend downward as age increases.</w:t>
      </w:r>
    </w:p>
    <w:p>
      <w:pPr>
        <w:pStyle w:val="Normal"/>
      </w:pPr>
      <w:r>
        <w:t xml:space="preserve">- **Graph B:** Shows an **upward** trend (higher age → higher scores), which is the opposite.</w:t>
      </w:r>
    </w:p>
    <w:p>
      <w:pPr>
        <w:pStyle w:val="Normal"/>
      </w:pPr>
      <w:r>
        <w:t xml:space="preserve">- **Graph C:** Has no clear monotone decreasing pattern (it’s more scattered).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**Correct answer: (A) Graph A.**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2026-04-16T16:00:26Z</dcterms:modified>
  <cp:category/>
</cp:coreProperties>
</file>