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decide whether people are **less likely to have a fatal accident when wearing a seatbelt**, we should compare the **conditional fatality rates within each seatbelt group**: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P(\text{Fatal} \mid \text{Seat Belt}) \quad \text{vs.} \quad P(\text{Fatal} \mid \text{No Seat Belt})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With seat belts: fatal accidents = 510 out of row total 412,878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\frac{510}{412,878}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- Without seat belts: fatal accidents = 1,601 out of row total 164,128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\frac{1,601}{164,128}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most appropriate comparison is **(A)**: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\frac{510}{412,878} \text{ and } \frac{1,601}{164,128}.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2026-04-16T16:13:19Z</dcterms:modified>
  <cp:category/>
</cp:coreProperties>
</file>