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For a **very easy quiz**, most students will score **high** (near the maximum), so the histogram will be **left-skewed** with a concentration of observations at the **upper end**.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I**: peak around the middle (more symmetric/mildly skewed).</w:t>
      </w:r>
    </w:p>
    <w:p>
      <w:pPr>
        <w:pStyle w:val="Normal"/>
      </w:pPr>
      <w:r>
        <w:t xml:space="preserve">- **Histogram II**: mostly scores low, with a tail to the right (right-skewed) → would correspond to a hard quiz.</w:t>
      </w:r>
    </w:p>
    <w:p>
      <w:pPr>
        <w:pStyle w:val="Normal"/>
      </w:pPr>
      <w:r>
        <w:t xml:space="preserve">- **Histogram III**: most scores are **at the high end**, with a tail toward the low end → **left-skewed**.</w:t>
      </w:r>
    </w:p>
    <w:p>
      <w:pPr>
        <w:pStyle w:val="Normal"/>
      </w:pPr>
      <w:r>
        <w:t xml:space="preserve">- **Histogram IV**: fairly spread out/bimodal, not “very easy.”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(C) Histogram III.**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2026-04-16T16:03:42Z</dcterms:modified>
  <cp:category/>
</cp:coreProperties>
</file>