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represent the distribution of **wrist circumferences** measured in centimeters for **newborn females**, we expect a **unimodal, roughly bell-shaped** distribution with **most values near the center** and fewer observations at the extremes (and no obvious gaps or multiple separated clusters).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**Histogram I**: roughly bell-shaped and unimodal (though slightly right-leaning), with most mass in the middle.</w:t>
      </w:r>
    </w:p>
    <w:p>
      <w:pPr>
        <w:pStyle w:val="Normal"/>
      </w:pPr>
      <w:r>
        <w:t xml:space="preserve">- **Histogram II**: shows a strong cluster near the left/middle and an additional isolated bar far to the right (suggesting potential multimodality or an outlier cluster).</w:t>
      </w:r>
    </w:p>
    <w:p>
      <w:pPr>
        <w:pStyle w:val="Normal"/>
      </w:pPr>
      <w:r>
        <w:t xml:space="preserve">- **Histogram III**: monotone increasing toward the right (would imply the most frequent values are at the maximum end, unlikely for a typical physical measurement in a sample).</w:t>
      </w:r>
    </w:p>
    <w:p>
      <w:pPr>
        <w:pStyle w:val="Normal"/>
      </w:pPr>
      <w:r>
        <w:t xml:space="preserve">- **Histogram IV**: appears fairly flat/multipeaked with no clear single peak.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best match is **Histogram I**.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**Answer: (A) Histogram I.**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2026-04-16T16:16:33Z</dcterms:modified>
  <cp:category/>
</cp:coreProperties>
</file>