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From a boxplot we can’t directly compute the mean, but we *can* infer the direction of skewness (and thus whether the mean is likely greater or less than the median).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If the distribution is **right-skewed** (longer right tail), then **mean &gt; median**.</w:t>
      </w:r>
    </w:p>
    <w:p>
      <w:pPr>
        <w:pStyle w:val="Normal"/>
      </w:pPr>
      <w:r>
        <w:t xml:space="preserve">- If **left-skewed** (longer left tail), then **mean &lt; median**.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Looking at the (implied) boxplot, **both midterm distributions show right skew**, so in each case the **mean is larger than the median**.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✅ **Correct choice: (A) The means of both midterms are larger than their medians.**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2026-04-16T15:50:25Z</dcterms:modified>
  <cp:category/>
</cp:coreProperties>
</file>