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Wasserstein, Schirm, and Lazar argue against “statistical significance” because in practice the phrase encourages people to treat a p-value (or a threshold like 0.05) as if it measured the truth or importance of an effect. A p &lt; 0.05 is only the probability of observing data as extreme as (or more extreme than) the current sample under a *specific null model*; it does not directly quantify the size or practical relevance of an effect, nor does it tell us whether the null is “true” or false. Moreover, the dichotomous label “significant/nonsignificant” is unstable: it can flip with small changes in sample size or model assumptions, leading to misleading interpretations (e.g., “no effect” when p &gt; 0.05 may simply reflect low power).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They suggest replacing this language with reporting and interpreting information that better reflects substantive inference. Two key improvements are: (1) report effect sizes with uncertainty—e.g., regression coefficients or mean differences along with confidence intervals (and/or Bayesian credible intervals)—so readers can assess magnitude and precision rather than relying on an arbitrary cutoff; and (2) emphasize full statistical evidence using measures like confidence intervals, Bayesian results, or proper uncertainty quantification instead of binary p-value thresholds.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2026-04-16T15:47:45Z</dcterms:modified>
  <cp:category/>
</cp:coreProperties>
</file>