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test \(H_0:\mu_{\text{small}}=\mu_{\text{large}}\) vs. \(H_a:\mu_{\text{small}}\neq \mu_{\text{large}}\) (two-sided).  </w:t>
      </w:r>
    </w:p>
    <w:p>
      <w:pPr>
        <w:pStyle w:val="Normal"/>
      </w:pPr>
      <w:r>
        <w:t xml:space="preserve">The p-value is \(0.21\), which is relatively large, so at typical significance levels (e.g., \(\alpha=0.05\) or \(0.10\)) we would **fail to reject** \(H_0\).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That means we **do not have sufficient statistical evidence** that the assortment size causes a difference in mean variety (the average variety chosen over the 10 days).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most accurate conclusion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That there is insufficient evidence that the size of the assortment caused consumer participants to change their variety seeking behavior.**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2026-04-16T15:48:17Z</dcterms:modified>
  <cp:category/>
</cp:coreProperties>
</file>