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Population inference</w:t>
      </w:r>
    </w:p>
    <w:p>
      <w:pPr>
        <w:pStyle w:val="Normal"/>
      </w:pPr>
      <w:r>
        <w:t xml:space="preserve"/>
      </w:r>
    </w:p>
    <w:p>
      <w:pPr>
        <w:pStyle w:val="Normal"/>
      </w:pPr>
      <w:r>
        <w:t xml:space="preserve">Reason: With appropriate (ideally random/representative) sampling, observational studies can support inference about characteristics or associations in the target population. They generally do not, by themselves, justify causal inference due to potential confounding and lack of random assignment.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2026-04-13T13:01:29Z</dcterms:modified>
  <cp:category/>
</cp:coreProperties>
</file>