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C) Both sections are about equal.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Reason: In both boxplots the median is approximately at 80, so about 50% of students in each section scored at or above 80.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2026-04-13T10:30:26Z</dcterms:modified>
  <cp:category/>
</cp:coreProperties>
</file>