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 Valid.</w:t>
      </w:r>
    </w:p>
    <w:p>
      <w:pPr>
        <w:pStyle w:val="Normal"/>
      </w:pPr>
      <w:r>
        <w:t xml:space="preserve"/>
      </w:r>
    </w:p>
    <w:p>
      <w:pPr>
        <w:pStyle w:val="Normal"/>
      </w:pPr>
      <w:r>
        <w:t xml:space="preserve">Reason: This was a randomized experiment with sizable groups, and the dotplots show the center for the new formula is roughly 20 minutes lower than for the old. With random assignment (and a random sample), it’s appropriate to conclude that, on average, people taking the new formula will tend to obtain relief about 20 minutes sooner, acknowledging this is an average effect, not for every individual.</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2026-04-13T10:28:05Z</dcterms:modified>
  <cp:category/>
</cp:coreProperties>
</file>