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D. It summarizes the key distribution features: shape (approximately symmetric, bell-shaped), center (typical/mean around 7 hours), spread (range about 3 to 10 → ~7 hours), and unusual feature (an outlier near 3). A is just a bar-by-bar description, B over-asserts normality and parameters, and C is vague and non-statistical.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2026-04-13T10:51:10Z</dcterms:modified>
  <cp:category/>
</cp:coreProperties>
</file>