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C. This graph shows very little, if any, linear relationship between anxiety and achievement in science.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The main cluster (anxiety 0–20) shows no clear upward or downward trend; the single extreme point at high anxiety/low achievement is an outlier that could induce a spurious negative correlation, but the bulk of the data show essentially no linear association.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2026-04-13T10:38:17Z</dcterms:modified>
  <cp:category/>
</cp:coreProperties>
</file>