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D) There is evidence that the herbicide causes higher levels of the enzyme for these fish.</w:t>
      </w:r>
    </w:p>
    <w:p>
      <w:pPr>
        <w:pStyle w:val="Normal"/>
      </w:pPr>
      <w:r>
        <w:t xml:space="preserve"/>
      </w:r>
    </w:p>
    <w:p>
      <w:pPr>
        <w:pStyle w:val="Normal"/>
      </w:pPr>
      <w:r>
        <w:t xml:space="preserve">Reason: Because the fish were randomly assigned to treatment and control, this is a randomized experiment. A statistically significant difference in means provides evidence of a causal effect of the herbicide on enzyme levels for the study fish. We avoid saying “proven” (C), and (A) is incorrect because randomization supports causality, not just association. (B) is irrelevant given a correctly conducted significant test.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2026-04-13T10:40:32Z</dcterms:modified>
  <cp:category/>
</cp:coreProperties>
</file>