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I’m missing the actual texts of items 28–31. Please provide the four interpretations so I can mark each as Valid (A) or Invalid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guide: </w:t>
      </w:r>
    </w:p>
    <w:p>
      <w:pPr>
        <w:pStyle w:val="Normal"/>
      </w:pPr>
      <w:r>
        <w:t xml:space="preserve">- Valid: “We are 95% confident the population mean number of chips per cookie is between 18.6 and 21.3,” or “In repeated sampling, 95% of similarly constructed intervals would contain the true mean.”</w:t>
      </w:r>
    </w:p>
    <w:p>
      <w:pPr>
        <w:pStyle w:val="Normal"/>
      </w:pPr>
      <w:r>
        <w:t xml:space="preserve">- Invalid: statements about individual cookies (e.g., “95% of cookies have 18.6–21.3 chips”), about the probability the fixed true mean is in this specific interval, or about 95% of sample means falling in this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2026-04-13T10:34:58Z</dcterms:modified>
  <cp:category/>
</cp:coreProperties>
</file>