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(A) Graph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With n=500, a single random sample’s histogram should resemble the population—right‑skewed with center near 6.4 and spread up to about 20. Graph A matches this. Graph B is too narrow and symmetric (more like a sampling distribution of means), and Graph C is centered too high (~9–10), inconsistent with μ=6.4.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2026-04-13T10:54:55Z</dcterms:modified>
  <cp:category/>
</cp:coreProperties>
</file>