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The electrician decides that the circuit is defective, but it could be good.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Rejecting the null (that the circuit is good) corresponds to concluding the circuit is defective, but there is a chance of a Type I error (false positive). The statement about the instrument sometimes failing to detect a good circuit indicates such errors can occur.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2026-04-13T11:05:25Z</dcterms:modified>
  <cp:category/>
</cp:coreProperties>
</file>