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Answer: A</w:t>
      </w:r>
    </w:p>
    <w:p>
      <w:pPr>
        <w:pStyle w:val="Normal"/>
      </w:pPr>
      <w:r>
        <w:t xml:space="preserve"/>
      </w:r>
    </w:p>
    <w:p>
      <w:pPr>
        <w:pStyle w:val="Normal"/>
      </w:pPr>
      <w:r>
        <w:t xml:space="preserve">Explanation: In experiments, random assignment is used to balance both known and unknown confounders across treatment groups, making the groups comparable except for the treatment. This increases the validity/accuracy of causal conclusions. It does not ensure equal chance of selection into the study (that’s random sampling), does not primarily reduce sampling error, and has nothing to do with skewness.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2026-04-13T10:20:23Z</dcterms:modified>
  <cp:category/>
</cp:coreProperties>
</file>