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A. Section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In Section B the minimum score (left whisker) is above 30, so 0% scored ≤30. In Section A the minimum is below 30 and Q1 is above 30, so some (≤25%) scored ≤30. Hence Section A has the greater percentage.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2026-04-13T10:21:53Z</dcterms:modified>
  <cp:category/>
</cp:coreProperties>
</file>