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D. We conclude that there is an effect in the population when in fact there is not.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 A Type I error is a false positive—rejecting a true null hypothesis. Its probability is the significance level α. (By contrast, a Type II error is failing to reject a false null.)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2026-04-13T10:04:15Z</dcterms:modified>
  <cp:category/>
</cp:coreProperties>
</file>