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Experiments typically maximize internal validity through randomization and control, but can suffer in generalizability due to artificial settings or selective samples. Observational studies, conducted in real-world settings with naturally occurring exposures and broader populations, often offer better external validity. Options B–D are incorrect: experiments generally have better internal validity; observational studies do not inherently require fewer subjects; and representativeness is still a concern in observational studies.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2026-04-13T10:10:38Z</dcterms:modified>
  <cp:category/>
</cp:coreProperties>
</file>