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correlation coefficient \( r \) (Pearson's \( r \)) quantifies the strength and direction of the *linear* association between two variables, ranging from -1 to 1. When \( |r| \) approaches 1 (here, close to +1), there is a strong positive linear relationship, meaning data points cluster tightly around a line with positive slope.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is incorrect: \( r \approx 0 \) indicates weak/no linear relationship.</w:t>
      </w:r>
    </w:p>
    <w:p>
      <w:pPr>
        <w:pStyle w:val="Normal"/>
      </w:pPr>
      <w:r>
        <w:t xml:space="preserve">- (C) is incorrect: \( r \) near 1 definitively signals a strong linear relationship (though it ignores nonlinear ones).</w:t>
      </w:r>
    </w:p>
    <w:p>
      <w:pPr>
        <w:pStyle w:val="Normal"/>
      </w:pPr>
      <w:r>
        <w:t xml:space="preserve">- (D) is incorrect: The regression slope \( b_1 = r \frac{s_y}{s_x} \) can differ from 1 even if \( r \approx 1 \), depending on variable scales/standard deviations (e.g., if \( s_y / s_x \neq 1 \)).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2026-04-16T09:25:33Z</dcterms:modified>
  <cp:category/>
</cp:coreProperties>
</file>