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an observational study based on a cross-sectional survey, which can establish correlation (and here, a strong, statistically significant one generalizable to the U.S. adult population due to random sampling and adequate n=1,000) but cannot support causal inference. Confounding (e.g., education, urban living), reverse causation, or other explanations are possible without experimental manipulation or temporal precedence. B is incorrect (n=1,000 is sufficient for inference). C wrongly implies causation.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2026-04-16T10:03:07Z</dcterms:modified>
  <cp:category/>
</cp:coreProperties>
</file>