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Invalid.</w:t>
      </w:r>
    </w:p>
    <w:p>
      <w:pPr>
        <w:pStyle w:val="Normal"/>
      </w:pPr>
      <w:r>
        <w:t xml:space="preserve"/>
      </w:r>
    </w:p>
    <w:p>
      <w:pPr>
        <w:pStyle w:val="Normal"/>
      </w:pPr>
      <w:r>
        <w:t xml:space="preserve">The p-value of 0.04 is the probability of observing the sample data (or more extreme data) assuming the null hypothesis is true (i.e., the drug is not effective). It does not represent the probability that the null hypothesis is true (or that the drug is not effective), which would be a posterior probability requiring a Bayesian approach with prior information. This is a common misinterpretation of the p-value.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2026-04-16T10:14:33Z</dcterms:modified>
  <cp:category/>
</cp:coreProperties>
</file>