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summaries show a mean (26.8 mm) substantially less than the median (29.4 mm), indicating negative (left) skewness: the distribution has a peak skewed toward higher values with a longer lower tail (consistent with the minimum of 12 mm pulling the mean down). The SD of 5.0 mm suggests moderate spread over the range to 33.4 mm.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Histogram A is roughly symmetric (unimodal peak near the center ~25–28 mm), so mean ≈ median.</w:t>
      </w:r>
    </w:p>
    <w:p>
      <w:pPr>
        <w:pStyle w:val="Normal"/>
      </w:pPr>
      <w:r>
        <w:t xml:space="preserve">- Histogram B is left-skewed (low counts on the left tail ~12–20 mm, rising bars with peak toward the right ~28–35 mm), matching &gt;50% of the mass (n=100) above ~29 mm for the high median and lower mean.</w:t>
      </w:r>
    </w:p>
    <w:p>
      <w:pPr>
        <w:pStyle w:val="Normal"/>
      </w:pPr>
      <w:r>
        <w:t xml:space="preserve">- Histogram C is right-skewed (peak on the left ~18–25 mm, long tail to the right), so mean &gt; median.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2026-04-16T10:26:39Z</dcterms:modified>
  <cp:category/>
</cp:coreProperties>
</file>