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As a graduate statistics student, the key issue here is **extrapolation**. The regression model was fitted using data from 1910–2000 (a 90-year range), but 2050 is 50 years beyond this interval. Linear regression predictions are reliable only for interpolation within the observed predictor range; extrapolation assumes the linear relationship holds indefinitely, which is unrealistic for this context (e.g., farm population cannot be negative, yet substituting YEAR=2050 yields 1167 - 0.59×2050 ≈ -420 million, an absurd result). Even within the data, the model predicts negative values by ~1998 (solve 1167 - 0.59×YEAR=0 → YEAR≈1980), signaling poor fit or non-linearity/missing factors (e.g., policy changes, mechanization limits).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(A) and (B) are mathematically equivalent (algebraic vs. graphical evaluation) but both inappropriate for prediction due to extrapolation risks (violates assumptions of linearity, homoscedasticity, etc., outside data).</w:t>
      </w:r>
    </w:p>
    <w:p>
      <w:pPr>
        <w:pStyle w:val="Normal"/>
      </w:pPr>
      <w:r>
        <w:t xml:space="preserve">- Thus, neither method should be used; better approaches include refitting with recent data, nonlinear models, or domain knowledge.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2026-04-16T10:19:23Z</dcterms:modified>
  <cp:category/>
</cp:coreProperties>
</file>