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**Answer: (B)**</w:t>
      </w:r>
    </w:p>
    <w:p>
      <w:pPr>
        <w:pStyle w:val="Normal"/>
      </w:pPr>
      <w:r>
        <w:t xml:space="preserve"/>
      </w:r>
    </w:p>
    <w:p>
      <w:pPr>
        <w:pStyle w:val="Normal"/>
      </w:pPr>
      <w:r>
        <w:t xml:space="preserve">**Explanation:** The last digit of phone numbers sampled from a phone book should follow a discrete uniform distribution over {0, 1, 2, ..., 9}, with each digit having equal probability of 1/10. Phone numbers are assigned and listed in a way that cycles through all possible last digits equally (no systematic preference for any digit, unlike leading digits which may follow Benford's law in certain datasets). Thus, the frequency histogram should show approximately equal bar heights for each digit bin from 0 to 9 (allowing for minor sampling variation). Histogram II is the flat/uniform one among the options; the others show skewness, Benford-like logarithmic decay/increase, or other non-uniform shapes.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2026-04-16T10:11:17Z</dcterms:modified>
  <cp:category/>
</cp:coreProperties>
</file>