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**Why avoid "statistically significant"?**  </w:t>
      </w:r>
    </w:p>
    <w:p>
      <w:pPr>
        <w:pStyle w:val="Normal"/>
      </w:pPr>
      <w:r>
        <w:t xml:space="preserve">Wasserstein, Schirm, and Lazar argue that the phrase promotes dichotomous thinking (significant vs. nonsignificant), which misrepresents the continuous nature of p-values and scientific inference. It encourages overreliance on arbitrary thresholds like p &lt; 0.05, ignoring effect sizes, uncertainty, and practical importance, while fostering abuses like p-hacking and selective reporting. P-values quantify evidence against the null but do not measure effect size, probability of hypotheses, or replicability.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**Better alternatives:**  </w:t>
      </w:r>
    </w:p>
    <w:p>
      <w:pPr>
        <w:pStyle w:val="Normal"/>
      </w:pPr>
      <w:r>
        <w:t xml:space="preserve">1. **Focus on estimation**: Report effect sizes with confidence (or compatible) intervals to convey magnitude and precision, e.g., "The mean difference is 2.5 (95% CI: 1.2 to 3.8)," highlighting substantive importance over binary decisions.  </w:t>
      </w:r>
    </w:p>
    <w:p>
      <w:pPr>
        <w:pStyle w:val="Normal"/>
      </w:pPr>
      <w:r>
        <w:t xml:space="preserve">2. **Use precise, contextual language**: Describe p-values descriptively without labels, e.g., "p = 0.03 provides moderate evidence against the null, but the small effect warrants caution," integrating study design, priors, and replication potential.  </w:t>
      </w:r>
    </w:p>
    <w:p>
      <w:pPr>
        <w:pStyle w:val="Normal"/>
      </w:pPr>
      <w:r>
        <w:t xml:space="preserve">3. **Embrace uncertainty**: Adopt a decision-theoretic or Bayesian framing, weighing costs/benefits and posterior probabilities, to avoid sharp null hypothesis testing altogether.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2026-04-16T09:53:52Z</dcterms:modified>
  <cp:category/>
</cp:coreProperties>
</file>