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**Answer:**  </w:t>
      </w:r>
    </w:p>
    <w:p>
      <w:pPr>
        <w:pStyle w:val="Normal"/>
      </w:pPr>
      <w:r>
        <w:t xml:space="preserve">The null hypothesis $H_0: F(z) = G(z)$ for all $z$ (two-sample runs test) states that two samples arise from the same underlying distribution. This implies that, in the pooled and sorted (rank-ordered) combined sample, the sequence of labels (indicating sample origin) follows a random permutation distribution: conditionally on the fixed counts $n_1$ and $n_2$, each label assignment to ordered positions is equally likely (exchangeable).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Thus, the labels appear "randomly shuffled" throughout the ranks, yielding the null distribution for the number of runs (maximal under randomness, fewer/more runs indicate clustering/segregation). Testing $H_0: F=G$ is therefore equivalent to testing randomness of the label sequence, i.e., whether the data are *randomly sampled* from a common distribution (no systematic ordering by group, as would occur if $F \neq G$, e.g., one group shifted higher).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2026-04-16T09:49:16Z</dcterms:modified>
  <cp:category/>
</cp:coreProperties>
</file>