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data from question 7 (presumably presented via a histogram, stem-and-leaf plot, or boxplot) must be visually inspected for approximate symmetry about its center. If the left and right tails are roughly mirror images (with no pronounced skewness or outliers pulling one tail), the distribution qualifies as reasonably symmetric for the purposes of this exam item.  </w:t>
      </w:r>
    </w:p>
    <w:p>
      <w:pPr>
        <w:pStyle w:val="Normal"/>
      </w:pPr>
      <w:r>
        <w:t xml:space="preserve"/>
      </w:r>
    </w:p>
    <w:p>
      <w:pPr>
        <w:pStyle w:val="Normal"/>
      </w:pPr>
      <w:r>
        <w:t xml:space="preserve">Thus the statement is true.  </w:t>
      </w:r>
    </w:p>
    <w:p>
      <w:pPr>
        <w:pStyle w:val="Normal"/>
      </w:pPr>
      <w:r>
        <w:t xml:space="preserve"/>
      </w:r>
    </w:p>
    <w:p>
      <w:pPr>
        <w:pStyle w:val="Normal"/>
      </w:pPr>
      <w:r>
        <w:t xml:space="preserve">Final answer: (A) TRUE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2026-05-18T11:11:30Z</dcterms:modified>
  <cp:category/>
</cp:coreProperties>
</file>