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sampling schemes can be ranked by statistical quality (i.e., by the degree to which they produce unbiased, representative, and efficient estimates of population parameters).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Stratified random sampling is the strongest of the three options. By partitioning the population into homogeneous strata and then drawing a probability sample within each stratum, it guarantees representation of key subgroups, reduces sampling variance relative to an unstratified design, and yields more precise estimators when stratum-specific means or proportions differ.  </w:t>
      </w:r>
    </w:p>
    <w:p>
      <w:pPr>
        <w:pStyle w:val="Normal"/>
      </w:pPr>
      <w:r>
        <w:t xml:space="preserve">- Simple random sampling (SRS) is the next-best design. Every unit has a known, equal inclusion probability, so the resulting estimators are unbiased; however, SRS does not exploit auxiliary information about population structure and therefore typically has larger variance than a well-executed stratified design of the same size.  </w:t>
      </w:r>
    </w:p>
    <w:p>
      <w:pPr>
        <w:pStyle w:val="Normal"/>
      </w:pPr>
      <w:r>
        <w:t xml:space="preserve">- Convenience sampling is a non-probability method. Units are selected solely because they are easy to reach; selection probabilities are unknown and usually unequal, so both bias and sampling variability are uncontrolled. It is therefore inferior to either probability-based scheme.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Consequently the preferred order from best to worst is stratified, simple random, convenience, which corresponds to option (C).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C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2026-05-18T11:08:04Z</dcterms:modified>
  <cp:category/>
</cp:coreProperties>
</file>